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F51" w:rsidRDefault="00680F51" w:rsidP="00680F51">
      <w:pPr>
        <w:keepLines/>
        <w:tabs>
          <w:tab w:val="right" w:pos="10440"/>
          <w:tab w:val="right" w:pos="13323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sz w:val="24"/>
          <w:szCs w:val="24"/>
          <w:lang w:val="en-US"/>
        </w:rPr>
        <w:t>3GPP TSG-RA</w:t>
      </w:r>
      <w:r w:rsidR="008A6469">
        <w:rPr>
          <w:rFonts w:ascii="Arial" w:hAnsi="Arial" w:cs="Arial"/>
          <w:b/>
          <w:sz w:val="24"/>
          <w:szCs w:val="24"/>
          <w:lang w:val="en-US"/>
        </w:rPr>
        <w:t xml:space="preserve">N WG4 Meeting # 96-e </w:t>
      </w:r>
      <w:r w:rsidR="008A6469">
        <w:rPr>
          <w:rFonts w:ascii="Arial" w:hAnsi="Arial" w:cs="Arial"/>
          <w:b/>
          <w:sz w:val="24"/>
          <w:szCs w:val="24"/>
          <w:lang w:val="en-US"/>
        </w:rPr>
        <w:tab/>
        <w:t>R4-2010494</w:t>
      </w:r>
      <w:bookmarkStart w:id="2" w:name="_GoBack"/>
      <w:bookmarkEnd w:id="2"/>
    </w:p>
    <w:p w:rsidR="00680F51" w:rsidRDefault="00680F51" w:rsidP="00680F51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Electronic Meeting, 17-28 Aug., 2020</w:t>
      </w:r>
    </w:p>
    <w:p w:rsidR="00DF0231" w:rsidRDefault="00DF0231" w:rsidP="00DF0231">
      <w:pPr>
        <w:pStyle w:val="a3"/>
        <w:rPr>
          <w:noProof w:val="0"/>
        </w:rPr>
      </w:pPr>
    </w:p>
    <w:p w:rsidR="00DF0231" w:rsidRPr="002D2977" w:rsidRDefault="00DF0231" w:rsidP="00DF0231">
      <w:pPr>
        <w:pStyle w:val="a4"/>
        <w:rPr>
          <w:noProof w:val="0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680F51">
        <w:rPr>
          <w:rFonts w:ascii="Arial" w:hAnsi="Arial"/>
          <w:sz w:val="24"/>
          <w:lang w:val="en-US"/>
        </w:rPr>
        <w:t>7.4</w:t>
      </w:r>
      <w:r w:rsidR="00574536">
        <w:rPr>
          <w:rFonts w:ascii="Arial" w:hAnsi="Arial"/>
          <w:sz w:val="24"/>
          <w:lang w:val="en-US"/>
        </w:rPr>
        <w:t>.</w:t>
      </w:r>
      <w:r w:rsidR="00852431">
        <w:rPr>
          <w:rFonts w:ascii="Arial" w:hAnsi="Arial"/>
          <w:sz w:val="24"/>
          <w:lang w:val="en-US"/>
        </w:rPr>
        <w:t>1</w:t>
      </w:r>
      <w:r w:rsidR="00574536">
        <w:rPr>
          <w:rFonts w:ascii="Arial" w:hAnsi="Arial"/>
          <w:sz w:val="24"/>
          <w:lang w:val="en-US"/>
        </w:rPr>
        <w:t>.</w:t>
      </w:r>
      <w:r w:rsidR="00852431">
        <w:rPr>
          <w:rFonts w:ascii="Arial" w:hAnsi="Arial"/>
          <w:sz w:val="24"/>
          <w:lang w:val="en-US"/>
        </w:rPr>
        <w:t>3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>Huawei, HiSilicon</w:t>
      </w:r>
    </w:p>
    <w:p w:rsidR="00DF0231" w:rsidRPr="008E4053" w:rsidRDefault="00DF0231" w:rsidP="00DF0231">
      <w:pPr>
        <w:tabs>
          <w:tab w:val="left" w:pos="1985"/>
        </w:tabs>
        <w:ind w:left="1980" w:hanging="1980"/>
        <w:rPr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680F51">
        <w:rPr>
          <w:rFonts w:ascii="Arial" w:hAnsi="Arial"/>
          <w:sz w:val="24"/>
          <w:lang w:val="en-US"/>
        </w:rPr>
        <w:t>Remaining issues</w:t>
      </w:r>
      <w:r w:rsidR="0087326D">
        <w:rPr>
          <w:rFonts w:ascii="Arial" w:hAnsi="Arial"/>
          <w:sz w:val="24"/>
          <w:lang w:val="en-US"/>
        </w:rPr>
        <w:t xml:space="preserve"> o</w:t>
      </w:r>
      <w:r w:rsidR="0087326D" w:rsidRPr="0020033A">
        <w:rPr>
          <w:rFonts w:ascii="Arial" w:hAnsi="Arial"/>
          <w:sz w:val="24"/>
          <w:lang w:val="en-US"/>
        </w:rPr>
        <w:t>n</w:t>
      </w:r>
      <w:r w:rsidR="004F0167">
        <w:rPr>
          <w:rFonts w:ascii="Arial" w:hAnsi="Arial"/>
          <w:sz w:val="24"/>
          <w:lang w:val="en-US"/>
        </w:rPr>
        <w:t xml:space="preserve"> </w:t>
      </w:r>
      <w:r w:rsidR="00852431">
        <w:rPr>
          <w:rFonts w:ascii="Arial" w:hAnsi="Arial"/>
          <w:sz w:val="24"/>
          <w:lang w:val="en-US"/>
        </w:rPr>
        <w:t>IAB-MT feature list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852431" w:rsidRPr="00852431" w:rsidRDefault="00DF0231" w:rsidP="00DF0231">
      <w:pPr>
        <w:rPr>
          <w:rFonts w:eastAsiaTheme="minorEastAsia"/>
          <w:lang w:val="en-US" w:eastAsia="zh-CN"/>
        </w:rPr>
      </w:pPr>
      <w:r w:rsidRPr="002D2977">
        <w:rPr>
          <w:rFonts w:eastAsiaTheme="minorEastAsia"/>
          <w:lang w:val="en-US" w:eastAsia="zh-CN"/>
        </w:rPr>
        <w:t xml:space="preserve">In </w:t>
      </w:r>
      <w:r w:rsidR="009F06FB">
        <w:rPr>
          <w:rFonts w:eastAsiaTheme="minorEastAsia"/>
          <w:lang w:val="en-US" w:eastAsia="zh-CN"/>
        </w:rPr>
        <w:t>the</w:t>
      </w:r>
      <w:r w:rsidR="00680F51">
        <w:rPr>
          <w:rFonts w:eastAsiaTheme="minorEastAsia"/>
          <w:lang w:val="en-US" w:eastAsia="zh-CN"/>
        </w:rPr>
        <w:t xml:space="preserve"> previous RAN4</w:t>
      </w:r>
      <w:r w:rsidR="00852431">
        <w:rPr>
          <w:rFonts w:eastAsiaTheme="minorEastAsia"/>
          <w:lang w:val="en-US" w:eastAsia="zh-CN"/>
        </w:rPr>
        <w:t xml:space="preserve"> meeting</w:t>
      </w:r>
      <w:r w:rsidR="00680F51">
        <w:rPr>
          <w:rFonts w:eastAsiaTheme="minorEastAsia"/>
          <w:lang w:val="en-US" w:eastAsia="zh-CN"/>
        </w:rPr>
        <w:t>s</w:t>
      </w:r>
      <w:r w:rsidR="00852431">
        <w:rPr>
          <w:rFonts w:eastAsiaTheme="minorEastAsia"/>
          <w:lang w:val="en-US" w:eastAsia="zh-CN"/>
        </w:rPr>
        <w:t>, the feature lists of IAB-MT was discussed, and the agreements were captured in WF [1]. We further present our views about the remaining issues in this paper</w:t>
      </w:r>
    </w:p>
    <w:p w:rsidR="00DF0231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:rsidR="005C00B6" w:rsidRDefault="005C00B6" w:rsidP="00873F0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general aspect, in RAN#88-e it was approved that </w:t>
      </w:r>
      <w:r w:rsidRPr="005C00B6">
        <w:rPr>
          <w:rFonts w:eastAsiaTheme="minorEastAsia"/>
          <w:lang w:val="en-US" w:eastAsia="zh-CN"/>
        </w:rPr>
        <w:t>RAN1&amp;4 take into account the signaling framework used by RAN2</w:t>
      </w:r>
      <w:r>
        <w:rPr>
          <w:rFonts w:eastAsiaTheme="minorEastAsia"/>
          <w:lang w:val="en-US" w:eastAsia="zh-CN"/>
        </w:rPr>
        <w:t xml:space="preserve"> to finalize the IAB-MT feature list</w:t>
      </w:r>
      <w:r w:rsidR="00126FB7">
        <w:rPr>
          <w:rFonts w:eastAsiaTheme="minorEastAsia"/>
          <w:lang w:val="en-US" w:eastAsia="zh-CN"/>
        </w:rPr>
        <w:t xml:space="preserve"> [2]</w:t>
      </w:r>
      <w:r>
        <w:rPr>
          <w:rFonts w:eastAsiaTheme="minorEastAsia"/>
          <w:lang w:eastAsia="zh-CN"/>
        </w:rPr>
        <w:t>.</w:t>
      </w:r>
    </w:p>
    <w:p w:rsidR="005C00B6" w:rsidRPr="00126FB7" w:rsidRDefault="005C00B6" w:rsidP="005C00B6">
      <w:pPr>
        <w:rPr>
          <w:rFonts w:eastAsiaTheme="minorEastAsia"/>
          <w:i/>
          <w:lang w:val="en-US" w:eastAsia="zh-CN"/>
        </w:rPr>
      </w:pPr>
      <w:bookmarkStart w:id="3" w:name="OLE_LINK34"/>
      <w:bookmarkStart w:id="4" w:name="OLE_LINK35"/>
      <w:r w:rsidRPr="00126FB7">
        <w:rPr>
          <w:rFonts w:eastAsiaTheme="minorEastAsia"/>
          <w:i/>
          <w:lang w:val="en-US" w:eastAsia="zh-CN"/>
        </w:rPr>
        <w:t xml:space="preserve">T1-P1: </w:t>
      </w:r>
      <w:bookmarkStart w:id="5" w:name="OLE_LINK36"/>
      <w:r w:rsidRPr="00126FB7">
        <w:rPr>
          <w:rFonts w:eastAsiaTheme="minorEastAsia"/>
          <w:i/>
          <w:lang w:val="en-US" w:eastAsia="zh-CN"/>
        </w:rPr>
        <w:t>RAN1&amp;4 take into account the signaling framework used by RAN2</w:t>
      </w:r>
      <w:bookmarkEnd w:id="5"/>
      <w:r w:rsidRPr="00126FB7">
        <w:rPr>
          <w:rFonts w:eastAsiaTheme="minorEastAsia"/>
          <w:i/>
          <w:lang w:val="en-US" w:eastAsia="zh-CN"/>
        </w:rPr>
        <w:t xml:space="preserve"> and finalize the IAB-MT feature list.</w:t>
      </w:r>
    </w:p>
    <w:bookmarkEnd w:id="3"/>
    <w:bookmarkEnd w:id="4"/>
    <w:p w:rsidR="005C00B6" w:rsidRDefault="00126FB7" w:rsidP="00873F09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And in RAN1 reply LS [3], RAN1 agreed the feedback that i</w:t>
      </w:r>
      <w:r w:rsidRPr="00126FB7">
        <w:rPr>
          <w:rFonts w:eastAsiaTheme="minorEastAsia"/>
          <w:lang w:val="en-US" w:eastAsia="zh-CN"/>
        </w:rPr>
        <w:t>n general the mentioned features can be made optional for IAB-MTs with no impact from a RAN1 perspective.</w:t>
      </w:r>
      <w:r>
        <w:rPr>
          <w:rFonts w:eastAsiaTheme="minorEastAsia"/>
          <w:lang w:val="en-US" w:eastAsia="zh-CN"/>
        </w:rPr>
        <w:t xml:space="preserve"> Hence we focus to discuss the remaining issues identified in [1].</w:t>
      </w:r>
    </w:p>
    <w:p w:rsidR="00EA50CB" w:rsidRPr="00126FB7" w:rsidRDefault="008C15E7" w:rsidP="00126FB7">
      <w:pPr>
        <w:numPr>
          <w:ilvl w:val="0"/>
          <w:numId w:val="20"/>
        </w:numPr>
        <w:rPr>
          <w:rFonts w:eastAsiaTheme="minorEastAsia"/>
          <w:lang w:val="en-US" w:eastAsia="zh-CN"/>
        </w:rPr>
      </w:pPr>
      <w:r w:rsidRPr="00126FB7">
        <w:rPr>
          <w:rFonts w:eastAsiaTheme="minorEastAsia" w:hint="eastAsia"/>
          <w:lang w:val="en-US" w:eastAsia="zh-CN"/>
        </w:rPr>
        <w:t>The following features need more study, companies can provide technical analysis in next meeting.</w:t>
      </w:r>
    </w:p>
    <w:p w:rsidR="00EA50CB" w:rsidRPr="00126FB7" w:rsidRDefault="008C15E7" w:rsidP="00126FB7">
      <w:pPr>
        <w:numPr>
          <w:ilvl w:val="1"/>
          <w:numId w:val="20"/>
        </w:numPr>
        <w:rPr>
          <w:rFonts w:eastAsiaTheme="minorEastAsia"/>
          <w:lang w:val="en-US" w:eastAsia="zh-CN"/>
        </w:rPr>
      </w:pPr>
      <w:r w:rsidRPr="00126FB7">
        <w:rPr>
          <w:rFonts w:eastAsiaTheme="minorEastAsia" w:hint="eastAsia"/>
          <w:lang w:val="en-US" w:eastAsia="zh-CN"/>
        </w:rPr>
        <w:t>2-8, 2-11, 2-12,</w:t>
      </w:r>
      <w:bookmarkStart w:id="6" w:name="OLE_LINK42"/>
      <w:bookmarkStart w:id="7" w:name="OLE_LINK43"/>
      <w:r w:rsidRPr="00126FB7">
        <w:rPr>
          <w:rFonts w:eastAsiaTheme="minorEastAsia" w:hint="eastAsia"/>
          <w:lang w:val="en-US" w:eastAsia="zh-CN"/>
        </w:rPr>
        <w:t xml:space="preserve"> 3-1, 3-2 and 3-3</w:t>
      </w:r>
      <w:bookmarkEnd w:id="6"/>
      <w:bookmarkEnd w:id="7"/>
      <w:r w:rsidRPr="00126FB7">
        <w:rPr>
          <w:rFonts w:eastAsiaTheme="minorEastAsia" w:hint="eastAsia"/>
          <w:lang w:val="en-US" w:eastAsia="zh-CN"/>
        </w:rPr>
        <w:t>.</w:t>
      </w:r>
    </w:p>
    <w:p w:rsidR="00126FB7" w:rsidRDefault="00126FB7" w:rsidP="00873F09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</w:t>
      </w:r>
      <w:r w:rsidRPr="00126FB7">
        <w:rPr>
          <w:rFonts w:eastAsiaTheme="minorEastAsia" w:hint="eastAsia"/>
          <w:lang w:val="en-US" w:eastAsia="zh-CN"/>
        </w:rPr>
        <w:t>3-1, 3-2 and 3-3</w:t>
      </w:r>
      <w:r>
        <w:rPr>
          <w:rFonts w:eastAsiaTheme="minorEastAsia"/>
          <w:lang w:val="en-US" w:eastAsia="zh-CN"/>
        </w:rPr>
        <w:t xml:space="preserve">, it was agreed in </w:t>
      </w:r>
      <w:r>
        <w:rPr>
          <w:rFonts w:eastAsiaTheme="minorEastAsia"/>
          <w:lang w:eastAsia="zh-CN"/>
        </w:rPr>
        <w:t xml:space="preserve">RAN#88-e [2] that these RAN4 features related to </w:t>
      </w:r>
      <w:r w:rsidRPr="00126FB7">
        <w:rPr>
          <w:rFonts w:eastAsiaTheme="minorEastAsia"/>
          <w:lang w:eastAsia="zh-CN"/>
        </w:rPr>
        <w:t>topology adaptation</w:t>
      </w:r>
      <w:r>
        <w:rPr>
          <w:rFonts w:eastAsiaTheme="minorEastAsia"/>
          <w:lang w:eastAsia="zh-CN"/>
        </w:rPr>
        <w:t xml:space="preserve"> should remain optional. </w:t>
      </w:r>
    </w:p>
    <w:p w:rsidR="00126FB7" w:rsidRPr="00126FB7" w:rsidRDefault="00126FB7" w:rsidP="00126FB7">
      <w:pPr>
        <w:rPr>
          <w:rFonts w:eastAsiaTheme="minorEastAsia"/>
          <w:i/>
          <w:lang w:val="en-US" w:eastAsia="zh-CN"/>
        </w:rPr>
      </w:pPr>
      <w:r w:rsidRPr="00126FB7">
        <w:rPr>
          <w:rFonts w:eastAsiaTheme="minorEastAsia"/>
          <w:i/>
          <w:lang w:val="en-US" w:eastAsia="zh-CN"/>
        </w:rPr>
        <w:t xml:space="preserve">T2-P3: RF/RRM Rel-15 UE Features related to </w:t>
      </w:r>
      <w:bookmarkStart w:id="8" w:name="OLE_LINK44"/>
      <w:bookmarkStart w:id="9" w:name="OLE_LINK45"/>
      <w:r w:rsidRPr="00126FB7">
        <w:rPr>
          <w:rFonts w:eastAsiaTheme="minorEastAsia"/>
          <w:i/>
          <w:lang w:val="en-US" w:eastAsia="zh-CN"/>
        </w:rPr>
        <w:t>topology adaptation</w:t>
      </w:r>
      <w:bookmarkEnd w:id="8"/>
      <w:bookmarkEnd w:id="9"/>
      <w:r w:rsidRPr="00126FB7">
        <w:rPr>
          <w:rFonts w:eastAsiaTheme="minorEastAsia"/>
          <w:i/>
          <w:lang w:val="en-US" w:eastAsia="zh-CN"/>
        </w:rPr>
        <w:t xml:space="preserve"> (i.e. FG 3-1/3-2/3-3) should remain optional for IAB-MTs in Rel-16.</w:t>
      </w:r>
    </w:p>
    <w:p w:rsidR="00126FB7" w:rsidRDefault="00755050" w:rsidP="00873F09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 xml:space="preserve">For 2-8, </w:t>
      </w:r>
      <w:r w:rsidR="0054175E" w:rsidRPr="0054175E">
        <w:rPr>
          <w:rFonts w:eastAsiaTheme="minorEastAsia"/>
          <w:lang w:val="en-US" w:eastAsia="zh-CN"/>
        </w:rPr>
        <w:t>power class</w:t>
      </w:r>
      <w:r w:rsidR="0054175E">
        <w:rPr>
          <w:rFonts w:eastAsiaTheme="minorEastAsia"/>
          <w:lang w:val="en-US" w:eastAsia="zh-CN"/>
        </w:rPr>
        <w:t xml:space="preserve"> is not defined for IAB-MT, hence it could be not needed. </w:t>
      </w:r>
      <w:bookmarkStart w:id="10" w:name="OLE_LINK55"/>
      <w:r w:rsidR="0054175E">
        <w:rPr>
          <w:rFonts w:eastAsiaTheme="minorEastAsia"/>
          <w:lang w:val="en-US" w:eastAsia="zh-CN"/>
        </w:rPr>
        <w:t xml:space="preserve">We agreed to define two </w:t>
      </w:r>
      <w:r w:rsidR="0054175E" w:rsidRPr="0054175E">
        <w:rPr>
          <w:rFonts w:eastAsiaTheme="minorEastAsia"/>
          <w:lang w:val="en-US" w:eastAsia="zh-CN"/>
        </w:rPr>
        <w:t>IAB-MT class</w:t>
      </w:r>
      <w:r w:rsidR="0054175E">
        <w:rPr>
          <w:rFonts w:eastAsiaTheme="minorEastAsia"/>
          <w:lang w:val="en-US" w:eastAsia="zh-CN"/>
        </w:rPr>
        <w:t>es for potentially different RF requirement sets</w:t>
      </w:r>
      <w:bookmarkEnd w:id="10"/>
      <w:r w:rsidR="003123A7">
        <w:rPr>
          <w:rFonts w:eastAsiaTheme="minorEastAsia"/>
          <w:lang w:val="en-US" w:eastAsia="zh-CN"/>
        </w:rPr>
        <w:t xml:space="preserve">, </w:t>
      </w:r>
      <w:r w:rsidR="003123A7" w:rsidRPr="003123A7">
        <w:rPr>
          <w:rFonts w:eastAsiaTheme="minorEastAsia"/>
          <w:lang w:val="en-US" w:eastAsia="zh-CN"/>
        </w:rPr>
        <w:t>Wide Area IAB-MT and Local Area IAB-MT</w:t>
      </w:r>
      <w:r w:rsidR="003123A7">
        <w:rPr>
          <w:rFonts w:eastAsiaTheme="minorEastAsia"/>
          <w:lang w:val="en-US" w:eastAsia="zh-CN"/>
        </w:rPr>
        <w:t xml:space="preserve">. It was agreed that </w:t>
      </w:r>
      <w:r w:rsidR="003123A7" w:rsidRPr="003123A7">
        <w:rPr>
          <w:rFonts w:eastAsiaTheme="minorEastAsia"/>
          <w:lang w:eastAsia="zh-CN"/>
        </w:rPr>
        <w:t xml:space="preserve">no upper </w:t>
      </w:r>
      <w:r w:rsidR="003123A7">
        <w:rPr>
          <w:rFonts w:eastAsiaTheme="minorEastAsia"/>
          <w:lang w:eastAsia="zh-CN"/>
        </w:rPr>
        <w:t>limit on the output power</w:t>
      </w:r>
      <w:r w:rsidR="003123A7" w:rsidRPr="003123A7">
        <w:rPr>
          <w:rFonts w:eastAsiaTheme="minorEastAsia"/>
          <w:lang w:eastAsia="zh-CN"/>
        </w:rPr>
        <w:t xml:space="preserve"> for </w:t>
      </w:r>
      <w:r w:rsidR="003123A7">
        <w:rPr>
          <w:rFonts w:eastAsiaTheme="minorEastAsia"/>
          <w:lang w:eastAsia="zh-CN"/>
        </w:rPr>
        <w:t xml:space="preserve">FR2 IAB-MT and </w:t>
      </w:r>
      <w:r w:rsidR="003123A7" w:rsidRPr="003123A7">
        <w:rPr>
          <w:rFonts w:eastAsiaTheme="minorEastAsia"/>
          <w:lang w:eastAsia="zh-CN"/>
        </w:rPr>
        <w:t>wide area IAB-MT</w:t>
      </w:r>
      <w:r w:rsidR="003123A7">
        <w:rPr>
          <w:rFonts w:eastAsiaTheme="minorEastAsia"/>
          <w:lang w:eastAsia="zh-CN"/>
        </w:rPr>
        <w:t xml:space="preserve"> of FR1. It is FFS on Local Area IAB-MT. The output power </w:t>
      </w:r>
      <w:r w:rsidR="00143EC7">
        <w:rPr>
          <w:rFonts w:eastAsiaTheme="minorEastAsia"/>
          <w:lang w:eastAsia="zh-CN"/>
        </w:rPr>
        <w:t>for IAB-MT is a declared parameter.</w:t>
      </w:r>
    </w:p>
    <w:p w:rsidR="00143EC7" w:rsidRPr="003123A7" w:rsidRDefault="00143EC7" w:rsidP="00873F09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For 2-1</w:t>
      </w:r>
      <w:r w:rsidR="00E900D8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>,</w:t>
      </w:r>
      <w:r w:rsidR="00E900D8">
        <w:rPr>
          <w:rFonts w:eastAsiaTheme="minorEastAsia"/>
          <w:lang w:eastAsia="zh-CN"/>
        </w:rPr>
        <w:t xml:space="preserve"> the output power is declared by vendor and MPR might be not applicable to IAB-MT</w:t>
      </w:r>
      <w:r w:rsidR="000B6D73">
        <w:rPr>
          <w:rFonts w:eastAsiaTheme="minorEastAsia"/>
          <w:lang w:eastAsia="zh-CN"/>
        </w:rPr>
        <w:t xml:space="preserve">. </w:t>
      </w:r>
      <w:r w:rsidR="000B6D73" w:rsidRPr="000B6D73">
        <w:rPr>
          <w:rFonts w:eastAsiaTheme="minorEastAsia"/>
          <w:lang w:eastAsia="zh-CN"/>
        </w:rPr>
        <w:t>Modified MPR behaviour</w:t>
      </w:r>
      <w:r w:rsidR="000B6D73">
        <w:rPr>
          <w:rFonts w:eastAsiaTheme="minorEastAsia"/>
          <w:lang w:eastAsia="zh-CN"/>
        </w:rPr>
        <w:t xml:space="preserve"> should be not applicable for IAB-MT.</w:t>
      </w:r>
    </w:p>
    <w:p w:rsidR="00755050" w:rsidRPr="000A4ED3" w:rsidRDefault="00755050" w:rsidP="00755050">
      <w:pPr>
        <w:tabs>
          <w:tab w:val="num" w:pos="720"/>
        </w:tabs>
        <w:spacing w:after="0"/>
        <w:jc w:val="both"/>
        <w:rPr>
          <w:rFonts w:eastAsiaTheme="minorEastAsia"/>
          <w:lang w:val="en-US" w:eastAsia="zh-CN"/>
        </w:rPr>
      </w:pPr>
      <w:bookmarkStart w:id="11" w:name="OLE_LINK62"/>
      <w:bookmarkStart w:id="12" w:name="OLE_LINK63"/>
      <w:r>
        <w:rPr>
          <w:rFonts w:eastAsiaTheme="minorEastAsia"/>
          <w:lang w:eastAsia="zh-CN"/>
        </w:rPr>
        <w:t xml:space="preserve">For </w:t>
      </w:r>
      <w:r w:rsidR="00143EC7">
        <w:rPr>
          <w:rFonts w:eastAsiaTheme="minorEastAsia"/>
          <w:lang w:eastAsia="zh-CN"/>
        </w:rPr>
        <w:t>2-12,</w:t>
      </w:r>
      <w:bookmarkEnd w:id="11"/>
      <w:bookmarkEnd w:id="12"/>
      <w:r w:rsidR="00143EC7">
        <w:rPr>
          <w:rFonts w:eastAsiaTheme="minorEastAsia"/>
          <w:lang w:eastAsia="zh-CN"/>
        </w:rPr>
        <w:t xml:space="preserve"> the feature is </w:t>
      </w:r>
      <w:r>
        <w:rPr>
          <w:rFonts w:eastAsiaTheme="minorEastAsia"/>
          <w:lang w:eastAsia="zh-CN"/>
        </w:rPr>
        <w:t>applica</w:t>
      </w:r>
      <w:r w:rsidR="00E900D8">
        <w:rPr>
          <w:rFonts w:eastAsiaTheme="minorEastAsia"/>
          <w:lang w:eastAsia="zh-CN"/>
        </w:rPr>
        <w:t>ble for the roaming UE. For IAB-</w:t>
      </w:r>
      <w:r>
        <w:rPr>
          <w:rFonts w:eastAsiaTheme="minorEastAsia"/>
          <w:lang w:eastAsia="zh-CN"/>
        </w:rPr>
        <w:t xml:space="preserve">MT it is not necessary since it is deployed by the operator and the requirements should be known beforehand. </w:t>
      </w:r>
    </w:p>
    <w:p w:rsidR="00755050" w:rsidRPr="00E900D8" w:rsidRDefault="00755050" w:rsidP="00873F09">
      <w:pPr>
        <w:rPr>
          <w:rFonts w:eastAsiaTheme="minorEastAsia"/>
          <w:lang w:val="en-US" w:eastAsia="zh-CN"/>
        </w:rPr>
      </w:pPr>
    </w:p>
    <w:p w:rsidR="0050339C" w:rsidRDefault="0050339C" w:rsidP="0050339C">
      <w:pPr>
        <w:pStyle w:val="1"/>
        <w:numPr>
          <w:ilvl w:val="0"/>
          <w:numId w:val="1"/>
        </w:numPr>
        <w:rPr>
          <w:lang w:val="en-US"/>
        </w:rPr>
      </w:pPr>
      <w:r>
        <w:rPr>
          <w:lang w:val="en-US"/>
        </w:rPr>
        <w:t>Conclusion</w:t>
      </w:r>
    </w:p>
    <w:p w:rsidR="00852431" w:rsidRPr="0013657C" w:rsidRDefault="0013657C" w:rsidP="00BA020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paper discusses the remaining issues for IAB-MT feature list</w:t>
      </w:r>
      <w:r w:rsidR="004E7C66">
        <w:rPr>
          <w:rFonts w:eastAsiaTheme="minorEastAsia"/>
          <w:lang w:eastAsia="zh-CN"/>
        </w:rPr>
        <w:t xml:space="preserve"> and </w:t>
      </w:r>
      <w:r w:rsidR="004E7C66">
        <w:rPr>
          <w:rFonts w:eastAsiaTheme="minorEastAsia"/>
          <w:lang w:val="en-US" w:eastAsia="zh-CN"/>
        </w:rPr>
        <w:t>provides our views for related features.</w:t>
      </w:r>
    </w:p>
    <w:p w:rsidR="00DF0231" w:rsidRPr="002D2977" w:rsidRDefault="00DF0231" w:rsidP="00DF0231">
      <w:pPr>
        <w:pStyle w:val="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852431" w:rsidRDefault="00DF0231" w:rsidP="00852431">
      <w:r w:rsidRPr="00126FB7">
        <w:t>[1]</w:t>
      </w:r>
      <w:r w:rsidRPr="00680F51">
        <w:t xml:space="preserve"> </w:t>
      </w:r>
      <w:r w:rsidR="00680F51" w:rsidRPr="00680F51">
        <w:t>R4-2009067</w:t>
      </w:r>
      <w:r w:rsidR="007F1E46" w:rsidRPr="00680F51">
        <w:t xml:space="preserve">, </w:t>
      </w:r>
      <w:r w:rsidR="00680F51">
        <w:t>WF on IAB-MT f</w:t>
      </w:r>
      <w:r w:rsidR="00852431" w:rsidRPr="00852431">
        <w:t>eatures</w:t>
      </w:r>
      <w:r w:rsidR="00852431">
        <w:t xml:space="preserve">, </w:t>
      </w:r>
      <w:r w:rsidR="00680F51" w:rsidRPr="00680F51">
        <w:t>CATT</w:t>
      </w:r>
    </w:p>
    <w:p w:rsidR="005C00B6" w:rsidRDefault="005C00B6" w:rsidP="00852431">
      <w:r>
        <w:t>[2]</w:t>
      </w:r>
      <w:r w:rsidR="00126FB7" w:rsidRPr="00126FB7">
        <w:t xml:space="preserve"> RP-201292, Summary of email discussion [</w:t>
      </w:r>
      <w:proofErr w:type="spellStart"/>
      <w:r w:rsidR="00126FB7" w:rsidRPr="00126FB7">
        <w:t>IAB_UE_features</w:t>
      </w:r>
      <w:proofErr w:type="spellEnd"/>
      <w:r w:rsidR="00126FB7" w:rsidRPr="00126FB7">
        <w:t>], AT&amp;T</w:t>
      </w:r>
    </w:p>
    <w:p w:rsidR="007D0DF7" w:rsidRDefault="005C00B6" w:rsidP="007B692E">
      <w:r w:rsidRPr="005C00B6">
        <w:t>[</w:t>
      </w:r>
      <w:r>
        <w:t>3</w:t>
      </w:r>
      <w:r w:rsidRPr="005C00B6">
        <w:t>]</w:t>
      </w:r>
      <w:r w:rsidRPr="00680F51">
        <w:t xml:space="preserve"> </w:t>
      </w:r>
      <w:r w:rsidRPr="005C00B6">
        <w:t>R1-2004954</w:t>
      </w:r>
      <w:r>
        <w:t xml:space="preserve">, </w:t>
      </w:r>
      <w:r w:rsidRPr="00126FB7">
        <w:t>Reply L</w:t>
      </w:r>
      <w:r w:rsidRPr="00126FB7">
        <w:rPr>
          <w:rFonts w:hint="eastAsia"/>
        </w:rPr>
        <w:t xml:space="preserve">S </w:t>
      </w:r>
      <w:r w:rsidRPr="00126FB7">
        <w:t>on RAN4 IAB-MT feature list agreement</w:t>
      </w:r>
      <w:r w:rsidR="00126FB7">
        <w:t xml:space="preserve">, </w:t>
      </w:r>
      <w:r w:rsidR="00126FB7" w:rsidRPr="00126FB7">
        <w:rPr>
          <w:rFonts w:hint="eastAsia"/>
        </w:rPr>
        <w:t>RAN</w:t>
      </w:r>
      <w:r w:rsidR="00126FB7" w:rsidRPr="00126FB7">
        <w:t xml:space="preserve"> WG1</w:t>
      </w:r>
    </w:p>
    <w:sectPr w:rsidR="007D0DF7" w:rsidSect="00701598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66D6" w:rsidRDefault="000166D6">
      <w:pPr>
        <w:spacing w:after="0"/>
      </w:pPr>
      <w:r>
        <w:separator/>
      </w:r>
    </w:p>
  </w:endnote>
  <w:endnote w:type="continuationSeparator" w:id="0">
    <w:p w:rsidR="000166D6" w:rsidRDefault="000166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271" w:rsidRDefault="008D227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:rsidR="008D2271" w:rsidRDefault="008D227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271" w:rsidRDefault="008D227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A6469">
      <w:rPr>
        <w:rStyle w:val="a5"/>
      </w:rPr>
      <w:t>1</w:t>
    </w:r>
    <w:r>
      <w:rPr>
        <w:rStyle w:val="a5"/>
      </w:rPr>
      <w:fldChar w:fldCharType="end"/>
    </w:r>
  </w:p>
  <w:p w:rsidR="008D2271" w:rsidRDefault="008D227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66D6" w:rsidRDefault="000166D6">
      <w:pPr>
        <w:spacing w:after="0"/>
      </w:pPr>
      <w:r>
        <w:separator/>
      </w:r>
    </w:p>
  </w:footnote>
  <w:footnote w:type="continuationSeparator" w:id="0">
    <w:p w:rsidR="000166D6" w:rsidRDefault="000166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72D9C"/>
    <w:multiLevelType w:val="hybridMultilevel"/>
    <w:tmpl w:val="D1F2C92E"/>
    <w:lvl w:ilvl="0" w:tplc="5DEED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7494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AC0E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3A9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62B2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6CE4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420B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258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C48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F29FC"/>
    <w:multiLevelType w:val="hybridMultilevel"/>
    <w:tmpl w:val="B33EE90E"/>
    <w:lvl w:ilvl="0" w:tplc="4B38145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E855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248C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4AD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8074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4640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9625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0476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88A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67237E6"/>
    <w:multiLevelType w:val="hybridMultilevel"/>
    <w:tmpl w:val="8402AE92"/>
    <w:lvl w:ilvl="0" w:tplc="ABB49B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CA834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E8E2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F235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8EF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DEF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52DE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BA7A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94D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E84063"/>
    <w:multiLevelType w:val="hybridMultilevel"/>
    <w:tmpl w:val="CFEC514E"/>
    <w:lvl w:ilvl="0" w:tplc="8522CB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56E0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B659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D25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7037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28D2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4A29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DA9A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068C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F913EE8"/>
    <w:multiLevelType w:val="hybridMultilevel"/>
    <w:tmpl w:val="20828EF8"/>
    <w:lvl w:ilvl="0" w:tplc="9C20070A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6567A"/>
    <w:multiLevelType w:val="hybridMultilevel"/>
    <w:tmpl w:val="86F2630A"/>
    <w:lvl w:ilvl="0" w:tplc="F73692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40A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F0AE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10F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32C4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C024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E4B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9823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D0D5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9363AC3"/>
    <w:multiLevelType w:val="hybridMultilevel"/>
    <w:tmpl w:val="0F44ED32"/>
    <w:lvl w:ilvl="0" w:tplc="25CC8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360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69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A4A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265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C05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AC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CE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8832EDB"/>
    <w:multiLevelType w:val="hybridMultilevel"/>
    <w:tmpl w:val="72022C2C"/>
    <w:lvl w:ilvl="0" w:tplc="F4CA8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D4D1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F2CF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EE83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A2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3ECE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41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D62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EE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0357041"/>
    <w:multiLevelType w:val="hybridMultilevel"/>
    <w:tmpl w:val="81261294"/>
    <w:lvl w:ilvl="0" w:tplc="19901B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6834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601D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CA6D1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724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021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65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4D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4EF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1A2107"/>
    <w:multiLevelType w:val="hybridMultilevel"/>
    <w:tmpl w:val="8D30F83A"/>
    <w:lvl w:ilvl="0" w:tplc="7826C8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76A9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36C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21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E475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8F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643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F4CD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AE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CC73DED"/>
    <w:multiLevelType w:val="hybridMultilevel"/>
    <w:tmpl w:val="C426816E"/>
    <w:lvl w:ilvl="0" w:tplc="DD8AB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4D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C04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85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8B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4F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2C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AB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A7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56661BF"/>
    <w:multiLevelType w:val="hybridMultilevel"/>
    <w:tmpl w:val="29E23F3A"/>
    <w:lvl w:ilvl="0" w:tplc="E4A2B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4AA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89F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61DD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29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E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D40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A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0B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66D6612"/>
    <w:multiLevelType w:val="hybridMultilevel"/>
    <w:tmpl w:val="0BC0076C"/>
    <w:lvl w:ilvl="0" w:tplc="11622E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72B6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9024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2A75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7CFA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0011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BAB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683A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E68E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EEF4133"/>
    <w:multiLevelType w:val="hybridMultilevel"/>
    <w:tmpl w:val="F288FF3A"/>
    <w:lvl w:ilvl="0" w:tplc="F968D2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0E2D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44F0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E25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484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00E4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78AA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CAC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C44A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8" w15:restartNumberingAfterBreak="0">
    <w:nsid w:val="74BB7EA8"/>
    <w:multiLevelType w:val="multilevel"/>
    <w:tmpl w:val="74BB7E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780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1500" w:hanging="360"/>
      </w:pPr>
    </w:lvl>
    <w:lvl w:ilvl="2" w:tplc="1009001B" w:tentative="1">
      <w:start w:val="1"/>
      <w:numFmt w:val="lowerRoman"/>
      <w:lvlText w:val="%3."/>
      <w:lvlJc w:val="right"/>
      <w:pPr>
        <w:ind w:left="2220" w:hanging="180"/>
      </w:pPr>
    </w:lvl>
    <w:lvl w:ilvl="3" w:tplc="1009000F" w:tentative="1">
      <w:start w:val="1"/>
      <w:numFmt w:val="decimal"/>
      <w:lvlText w:val="%4."/>
      <w:lvlJc w:val="left"/>
      <w:pPr>
        <w:ind w:left="2940" w:hanging="360"/>
      </w:pPr>
    </w:lvl>
    <w:lvl w:ilvl="4" w:tplc="10090019" w:tentative="1">
      <w:start w:val="1"/>
      <w:numFmt w:val="lowerLetter"/>
      <w:lvlText w:val="%5."/>
      <w:lvlJc w:val="left"/>
      <w:pPr>
        <w:ind w:left="3660" w:hanging="360"/>
      </w:pPr>
    </w:lvl>
    <w:lvl w:ilvl="5" w:tplc="1009001B" w:tentative="1">
      <w:start w:val="1"/>
      <w:numFmt w:val="lowerRoman"/>
      <w:lvlText w:val="%6."/>
      <w:lvlJc w:val="right"/>
      <w:pPr>
        <w:ind w:left="4380" w:hanging="180"/>
      </w:pPr>
    </w:lvl>
    <w:lvl w:ilvl="6" w:tplc="1009000F" w:tentative="1">
      <w:start w:val="1"/>
      <w:numFmt w:val="decimal"/>
      <w:lvlText w:val="%7."/>
      <w:lvlJc w:val="left"/>
      <w:pPr>
        <w:ind w:left="5100" w:hanging="360"/>
      </w:pPr>
    </w:lvl>
    <w:lvl w:ilvl="7" w:tplc="10090019" w:tentative="1">
      <w:start w:val="1"/>
      <w:numFmt w:val="lowerLetter"/>
      <w:lvlText w:val="%8."/>
      <w:lvlJc w:val="left"/>
      <w:pPr>
        <w:ind w:left="5820" w:hanging="360"/>
      </w:pPr>
    </w:lvl>
    <w:lvl w:ilvl="8" w:tplc="1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7EC937D7"/>
    <w:multiLevelType w:val="hybridMultilevel"/>
    <w:tmpl w:val="E0629600"/>
    <w:lvl w:ilvl="0" w:tplc="EA823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9A7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DE5E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0006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C675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029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FED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0A5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8E5E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19"/>
  </w:num>
  <w:num w:numId="5">
    <w:abstractNumId w:val="14"/>
  </w:num>
  <w:num w:numId="6">
    <w:abstractNumId w:val="8"/>
  </w:num>
  <w:num w:numId="7">
    <w:abstractNumId w:val="13"/>
  </w:num>
  <w:num w:numId="8">
    <w:abstractNumId w:val="4"/>
  </w:num>
  <w:num w:numId="9">
    <w:abstractNumId w:val="7"/>
  </w:num>
  <w:num w:numId="10">
    <w:abstractNumId w:val="5"/>
  </w:num>
  <w:num w:numId="11">
    <w:abstractNumId w:val="9"/>
  </w:num>
  <w:num w:numId="12">
    <w:abstractNumId w:val="10"/>
  </w:num>
  <w:num w:numId="13">
    <w:abstractNumId w:val="12"/>
  </w:num>
  <w:num w:numId="14">
    <w:abstractNumId w:val="2"/>
  </w:num>
  <w:num w:numId="15">
    <w:abstractNumId w:val="3"/>
  </w:num>
  <w:num w:numId="16">
    <w:abstractNumId w:val="15"/>
  </w:num>
  <w:num w:numId="17">
    <w:abstractNumId w:val="6"/>
  </w:num>
  <w:num w:numId="18">
    <w:abstractNumId w:val="18"/>
  </w:num>
  <w:num w:numId="19">
    <w:abstractNumId w:val="20"/>
  </w:num>
  <w:num w:numId="20">
    <w:abstractNumId w:val="16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31D4"/>
    <w:rsid w:val="000166D6"/>
    <w:rsid w:val="0004558E"/>
    <w:rsid w:val="00061FDD"/>
    <w:rsid w:val="00063E08"/>
    <w:rsid w:val="00067B89"/>
    <w:rsid w:val="000704D3"/>
    <w:rsid w:val="000A2ED7"/>
    <w:rsid w:val="000A4BCB"/>
    <w:rsid w:val="000A4ED3"/>
    <w:rsid w:val="000B6D73"/>
    <w:rsid w:val="000D2930"/>
    <w:rsid w:val="000E2C03"/>
    <w:rsid w:val="00100360"/>
    <w:rsid w:val="001054F0"/>
    <w:rsid w:val="00126FB7"/>
    <w:rsid w:val="0013657C"/>
    <w:rsid w:val="00143EC7"/>
    <w:rsid w:val="00187A32"/>
    <w:rsid w:val="00192DA7"/>
    <w:rsid w:val="001E7174"/>
    <w:rsid w:val="001F2AE4"/>
    <w:rsid w:val="0020033A"/>
    <w:rsid w:val="002129CD"/>
    <w:rsid w:val="002221AC"/>
    <w:rsid w:val="00222D7E"/>
    <w:rsid w:val="00223558"/>
    <w:rsid w:val="002328DD"/>
    <w:rsid w:val="00254F38"/>
    <w:rsid w:val="00282D3C"/>
    <w:rsid w:val="002A5E54"/>
    <w:rsid w:val="002B45C3"/>
    <w:rsid w:val="002E668C"/>
    <w:rsid w:val="002F579F"/>
    <w:rsid w:val="00311CF9"/>
    <w:rsid w:val="003123A7"/>
    <w:rsid w:val="00322C7D"/>
    <w:rsid w:val="00325283"/>
    <w:rsid w:val="00336939"/>
    <w:rsid w:val="00356FB6"/>
    <w:rsid w:val="003664ED"/>
    <w:rsid w:val="003A5E2B"/>
    <w:rsid w:val="003F37DD"/>
    <w:rsid w:val="003F37F1"/>
    <w:rsid w:val="003F5BF9"/>
    <w:rsid w:val="003F762D"/>
    <w:rsid w:val="00406810"/>
    <w:rsid w:val="00430F24"/>
    <w:rsid w:val="00435EBD"/>
    <w:rsid w:val="00466D02"/>
    <w:rsid w:val="00477263"/>
    <w:rsid w:val="00490A38"/>
    <w:rsid w:val="0049501A"/>
    <w:rsid w:val="004A678E"/>
    <w:rsid w:val="004A7CF2"/>
    <w:rsid w:val="004B3374"/>
    <w:rsid w:val="004C4868"/>
    <w:rsid w:val="004E0927"/>
    <w:rsid w:val="004E7C66"/>
    <w:rsid w:val="004F0167"/>
    <w:rsid w:val="0050339C"/>
    <w:rsid w:val="005235DB"/>
    <w:rsid w:val="00530EB0"/>
    <w:rsid w:val="0054175E"/>
    <w:rsid w:val="005449A0"/>
    <w:rsid w:val="00545EC2"/>
    <w:rsid w:val="0054734A"/>
    <w:rsid w:val="00574536"/>
    <w:rsid w:val="005C00B6"/>
    <w:rsid w:val="005F5231"/>
    <w:rsid w:val="0061475E"/>
    <w:rsid w:val="006165CB"/>
    <w:rsid w:val="0066187F"/>
    <w:rsid w:val="00680F51"/>
    <w:rsid w:val="006A7217"/>
    <w:rsid w:val="006C6191"/>
    <w:rsid w:val="006D43CD"/>
    <w:rsid w:val="00701598"/>
    <w:rsid w:val="00712608"/>
    <w:rsid w:val="007200C7"/>
    <w:rsid w:val="00723883"/>
    <w:rsid w:val="00736D84"/>
    <w:rsid w:val="00755050"/>
    <w:rsid w:val="0077159B"/>
    <w:rsid w:val="007902A8"/>
    <w:rsid w:val="007A37DA"/>
    <w:rsid w:val="007B692E"/>
    <w:rsid w:val="007B71D5"/>
    <w:rsid w:val="007D0DF7"/>
    <w:rsid w:val="007D3409"/>
    <w:rsid w:val="007E5F97"/>
    <w:rsid w:val="007E67EC"/>
    <w:rsid w:val="007F1E46"/>
    <w:rsid w:val="007F2E6A"/>
    <w:rsid w:val="00803073"/>
    <w:rsid w:val="00804945"/>
    <w:rsid w:val="008446CE"/>
    <w:rsid w:val="00852431"/>
    <w:rsid w:val="00865708"/>
    <w:rsid w:val="00865DAD"/>
    <w:rsid w:val="0087326D"/>
    <w:rsid w:val="00873C1C"/>
    <w:rsid w:val="00873F09"/>
    <w:rsid w:val="00892EAE"/>
    <w:rsid w:val="00896F29"/>
    <w:rsid w:val="008A1C4E"/>
    <w:rsid w:val="008A6469"/>
    <w:rsid w:val="008B4F73"/>
    <w:rsid w:val="008C15E7"/>
    <w:rsid w:val="008D2271"/>
    <w:rsid w:val="008D3137"/>
    <w:rsid w:val="008D55C5"/>
    <w:rsid w:val="008E2591"/>
    <w:rsid w:val="008E4053"/>
    <w:rsid w:val="00914A03"/>
    <w:rsid w:val="009450D8"/>
    <w:rsid w:val="00951825"/>
    <w:rsid w:val="009708D0"/>
    <w:rsid w:val="00985077"/>
    <w:rsid w:val="009968CF"/>
    <w:rsid w:val="009C4E39"/>
    <w:rsid w:val="009C7D5E"/>
    <w:rsid w:val="009D03C6"/>
    <w:rsid w:val="009D2942"/>
    <w:rsid w:val="009E6763"/>
    <w:rsid w:val="009E6DC8"/>
    <w:rsid w:val="009F06FB"/>
    <w:rsid w:val="00A1597D"/>
    <w:rsid w:val="00A22790"/>
    <w:rsid w:val="00A26AB0"/>
    <w:rsid w:val="00A42E3A"/>
    <w:rsid w:val="00A90E6D"/>
    <w:rsid w:val="00AC2C97"/>
    <w:rsid w:val="00AD69AA"/>
    <w:rsid w:val="00AE6BE0"/>
    <w:rsid w:val="00AF0E37"/>
    <w:rsid w:val="00AF5966"/>
    <w:rsid w:val="00B10C6E"/>
    <w:rsid w:val="00B23292"/>
    <w:rsid w:val="00B41E6D"/>
    <w:rsid w:val="00B474B6"/>
    <w:rsid w:val="00B53963"/>
    <w:rsid w:val="00B738C2"/>
    <w:rsid w:val="00B73A82"/>
    <w:rsid w:val="00BA0200"/>
    <w:rsid w:val="00BB2A32"/>
    <w:rsid w:val="00BC47AB"/>
    <w:rsid w:val="00BD2AB1"/>
    <w:rsid w:val="00BE1FD4"/>
    <w:rsid w:val="00BE677A"/>
    <w:rsid w:val="00BF00A7"/>
    <w:rsid w:val="00BF33D9"/>
    <w:rsid w:val="00C11B10"/>
    <w:rsid w:val="00C338CA"/>
    <w:rsid w:val="00C50A0A"/>
    <w:rsid w:val="00C83525"/>
    <w:rsid w:val="00CA1729"/>
    <w:rsid w:val="00CA1DAE"/>
    <w:rsid w:val="00CE0DA0"/>
    <w:rsid w:val="00CF40B2"/>
    <w:rsid w:val="00D41D2D"/>
    <w:rsid w:val="00D8353D"/>
    <w:rsid w:val="00DB1DD4"/>
    <w:rsid w:val="00DB61B3"/>
    <w:rsid w:val="00DD1DFF"/>
    <w:rsid w:val="00DD38B2"/>
    <w:rsid w:val="00DF0231"/>
    <w:rsid w:val="00E17F78"/>
    <w:rsid w:val="00E52FB0"/>
    <w:rsid w:val="00E5666B"/>
    <w:rsid w:val="00E577DD"/>
    <w:rsid w:val="00E900D8"/>
    <w:rsid w:val="00E9184C"/>
    <w:rsid w:val="00EA4E79"/>
    <w:rsid w:val="00EA50CB"/>
    <w:rsid w:val="00EA5149"/>
    <w:rsid w:val="00EB02DF"/>
    <w:rsid w:val="00EE6F45"/>
    <w:rsid w:val="00F0497C"/>
    <w:rsid w:val="00F076D1"/>
    <w:rsid w:val="00F12F0F"/>
    <w:rsid w:val="00F14AB2"/>
    <w:rsid w:val="00F303F4"/>
    <w:rsid w:val="00F413E7"/>
    <w:rsid w:val="00FA4943"/>
    <w:rsid w:val="00FB309A"/>
    <w:rsid w:val="00FC0F9D"/>
    <w:rsid w:val="00FC27EC"/>
    <w:rsid w:val="00FC3492"/>
    <w:rsid w:val="00FC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DD4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2"/>
    <w:next w:val="a"/>
    <w:link w:val="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490A3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a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a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R4_bullets,列出段落1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9708D0"/>
    <w:pPr>
      <w:numPr>
        <w:numId w:val="3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8">
    <w:name w:val="Normal (Web)"/>
    <w:basedOn w:val="a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a"/>
    <w:next w:val="a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6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CA1DAE"/>
    <w:rPr>
      <w:color w:val="808080"/>
    </w:rPr>
  </w:style>
  <w:style w:type="character" w:customStyle="1" w:styleId="4Char">
    <w:name w:val="标题 4 Char"/>
    <w:basedOn w:val="a0"/>
    <w:link w:val="4"/>
    <w:uiPriority w:val="9"/>
    <w:rsid w:val="00490A38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5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355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746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1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3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21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1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92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534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282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11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72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013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48914">
          <w:marLeft w:val="1166"/>
          <w:marRight w:val="0"/>
          <w:marTop w:val="1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50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45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8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1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348</Words>
  <Characters>1986</Characters>
  <Application>Microsoft Office Word</Application>
  <DocSecurity>0</DocSecurity>
  <Lines>16</Lines>
  <Paragraphs>4</Paragraphs>
  <ScaleCrop>false</ScaleCrop>
  <Company>HUAWEI</Company>
  <LinksUpToDate>false</LinksUpToDate>
  <CharactersWithSpaces>2330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</cp:revision>
  <dcterms:created xsi:type="dcterms:W3CDTF">2020-08-05T06:58:00Z</dcterms:created>
  <dcterms:modified xsi:type="dcterms:W3CDTF">2020-08-07T12:00:00Z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(3)JGsGkYLH9XbBz3NeXyErM6wyTJr9XnAyntsKajdyVkJy0RTtJ1osOuvIn1uk48SIP56Tj/dd
tMMX39ddb70U/Q4i7LpBTNMsRh2ctD4RMqDytghRfLFeSiS1nsm+hjkdIZnZNhwdVtyBx/9q
jzJuqQ/A/y9tkoj5XTB3+aSvGeVBmlqvXl/+Fd0vOsLUyP1KR9nIPYJi+r7jfFdhFJcq8v3n
fMBdC2hd5cp4t7IlK1</vt:lpwstr>
  </property>
  <property fmtid="{D5CDD505-2E9C-101B-9397-08002B2CF9AE}" pid="3" name="_2015_ms_pID_7253431">
    <vt:lpwstr>MFBnuZKvWEsKFemCqLI6JhWVRr1RpUJ+dfZnAUHZp5BXFShCE/mTut
DRlNmlG8X4/9oB4CaRPXiSYgBZtvimYqlsRV+p19dvw7s9EG/y2qNMfnFWMLROtpBUHEMavS
ixdbjJfhibXXFezfXA9j4lJaK2waa2pmlMY+oriJ4cuEK79j2hlEALap5H83q7qhP3uAeNwG
kV3Z+BB1jRJrubshkY9s8tDathcODKp3En+o</vt:lpwstr>
  </property>
  <property fmtid="{D5CDD505-2E9C-101B-9397-08002B2CF9AE}" pid="4" name="_2015_ms_pID_7253432">
    <vt:lpwstr>2A==</vt:lpwstr>
  </property>
</Properties>
</file>